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F6" w:rsidRDefault="00E713AF">
      <w:pPr>
        <w:pStyle w:val="Style2"/>
        <w:widowControl/>
        <w:spacing w:before="67"/>
        <w:rPr>
          <w:rStyle w:val="FontStyle12"/>
        </w:rPr>
      </w:pPr>
      <w:r>
        <w:rPr>
          <w:rStyle w:val="FontStyle12"/>
        </w:rPr>
        <w:t>ЗАЯВКА</w:t>
      </w:r>
    </w:p>
    <w:p w:rsidR="006275F6" w:rsidRDefault="00E713AF">
      <w:pPr>
        <w:pStyle w:val="Style2"/>
        <w:widowControl/>
        <w:ind w:left="984" w:right="1008"/>
        <w:rPr>
          <w:rStyle w:val="FontStyle12"/>
        </w:rPr>
      </w:pPr>
      <w:r>
        <w:rPr>
          <w:rStyle w:val="FontStyle12"/>
        </w:rPr>
        <w:t>на участие в Конкурсе коллективных договоров организаций, расположенных на территории Республики Коми</w:t>
      </w:r>
    </w:p>
    <w:p w:rsidR="006275F6" w:rsidRDefault="006275F6">
      <w:pPr>
        <w:pStyle w:val="Style5"/>
        <w:widowControl/>
        <w:spacing w:line="240" w:lineRule="exact"/>
        <w:rPr>
          <w:sz w:val="20"/>
          <w:szCs w:val="20"/>
        </w:rPr>
      </w:pPr>
    </w:p>
    <w:p w:rsidR="006275F6" w:rsidRDefault="00E713AF">
      <w:pPr>
        <w:pStyle w:val="Style5"/>
        <w:widowControl/>
        <w:spacing w:before="77" w:line="322" w:lineRule="exact"/>
        <w:rPr>
          <w:rStyle w:val="FontStyle11"/>
          <w:u w:val="single"/>
        </w:rPr>
      </w:pPr>
      <w:r>
        <w:rPr>
          <w:rStyle w:val="FontStyle11"/>
          <w:u w:val="single"/>
        </w:rPr>
        <w:t>1.Сведения об организации - участнике Конкурса:</w:t>
      </w:r>
    </w:p>
    <w:p w:rsidR="006275F6" w:rsidRDefault="00E713AF">
      <w:pPr>
        <w:pStyle w:val="Style4"/>
        <w:widowControl/>
        <w:spacing w:line="322" w:lineRule="exact"/>
        <w:rPr>
          <w:rStyle w:val="FontStyle12"/>
        </w:rPr>
      </w:pPr>
      <w:r>
        <w:rPr>
          <w:rStyle w:val="FontStyle12"/>
        </w:rPr>
        <w:t>1.1.Полное (краткое) наименование организации.</w:t>
      </w:r>
    </w:p>
    <w:p w:rsidR="006275F6" w:rsidRDefault="00E713AF" w:rsidP="00262CCB">
      <w:pPr>
        <w:pStyle w:val="Style3"/>
        <w:widowControl/>
        <w:numPr>
          <w:ilvl w:val="0"/>
          <w:numId w:val="1"/>
        </w:numPr>
        <w:tabs>
          <w:tab w:val="left" w:pos="494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Юридическими почтовый адрес.</w:t>
      </w:r>
    </w:p>
    <w:p w:rsidR="006275F6" w:rsidRDefault="00E713AF" w:rsidP="00262CCB">
      <w:pPr>
        <w:pStyle w:val="Style3"/>
        <w:widowControl/>
        <w:numPr>
          <w:ilvl w:val="0"/>
          <w:numId w:val="1"/>
        </w:numPr>
        <w:tabs>
          <w:tab w:val="left" w:pos="494"/>
        </w:tabs>
        <w:spacing w:before="5" w:line="322" w:lineRule="exact"/>
        <w:jc w:val="left"/>
        <w:rPr>
          <w:rStyle w:val="FontStyle12"/>
        </w:rPr>
      </w:pPr>
      <w:r>
        <w:rPr>
          <w:rStyle w:val="FontStyle12"/>
        </w:rPr>
        <w:t>Форма собственности.</w:t>
      </w:r>
    </w:p>
    <w:p w:rsidR="006275F6" w:rsidRDefault="00E713AF" w:rsidP="00262CCB">
      <w:pPr>
        <w:pStyle w:val="Style3"/>
        <w:widowControl/>
        <w:numPr>
          <w:ilvl w:val="0"/>
          <w:numId w:val="1"/>
        </w:numPr>
        <w:tabs>
          <w:tab w:val="left" w:pos="494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Вид экономической деятельности.</w:t>
      </w:r>
    </w:p>
    <w:p w:rsidR="006275F6" w:rsidRDefault="00E713AF" w:rsidP="00262CCB">
      <w:pPr>
        <w:pStyle w:val="Style3"/>
        <w:widowControl/>
        <w:numPr>
          <w:ilvl w:val="0"/>
          <w:numId w:val="1"/>
        </w:numPr>
        <w:tabs>
          <w:tab w:val="left" w:pos="494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Численность работников.</w:t>
      </w:r>
    </w:p>
    <w:p w:rsidR="006275F6" w:rsidRDefault="00E713AF" w:rsidP="00262CCB">
      <w:pPr>
        <w:pStyle w:val="Style3"/>
        <w:widowControl/>
        <w:numPr>
          <w:ilvl w:val="0"/>
          <w:numId w:val="1"/>
        </w:numPr>
        <w:tabs>
          <w:tab w:val="left" w:pos="494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Фамилия, имя, отчество руководителя организации.</w:t>
      </w:r>
    </w:p>
    <w:p w:rsidR="006275F6" w:rsidRDefault="00E713AF" w:rsidP="00262CCB">
      <w:pPr>
        <w:pStyle w:val="Style3"/>
        <w:widowControl/>
        <w:numPr>
          <w:ilvl w:val="0"/>
          <w:numId w:val="1"/>
        </w:numPr>
        <w:tabs>
          <w:tab w:val="left" w:pos="494"/>
        </w:tabs>
        <w:spacing w:line="322" w:lineRule="exact"/>
        <w:rPr>
          <w:rStyle w:val="FontStyle12"/>
        </w:rPr>
      </w:pPr>
      <w:r>
        <w:rPr>
          <w:rStyle w:val="FontStyle12"/>
        </w:rPr>
        <w:t>Фамилия, имя, отчество председателя первичной профсоюзной организа</w:t>
      </w:r>
      <w:r>
        <w:rPr>
          <w:rStyle w:val="FontStyle12"/>
        </w:rPr>
        <w:softHyphen/>
        <w:t>ции, иного представителя работников (при отсутствии первичной профсо</w:t>
      </w:r>
      <w:r>
        <w:rPr>
          <w:rStyle w:val="FontStyle12"/>
        </w:rPr>
        <w:softHyphen/>
        <w:t>юзной организации).</w:t>
      </w:r>
    </w:p>
    <w:p w:rsidR="006275F6" w:rsidRDefault="006275F6">
      <w:pPr>
        <w:pStyle w:val="Style5"/>
        <w:widowControl/>
        <w:spacing w:line="240" w:lineRule="exact"/>
        <w:rPr>
          <w:sz w:val="20"/>
          <w:szCs w:val="20"/>
        </w:rPr>
      </w:pPr>
    </w:p>
    <w:p w:rsidR="006275F6" w:rsidRDefault="00E713AF">
      <w:pPr>
        <w:pStyle w:val="Style5"/>
        <w:widowControl/>
        <w:spacing w:before="72" w:line="322" w:lineRule="exact"/>
        <w:rPr>
          <w:rStyle w:val="FontStyle11"/>
          <w:u w:val="single"/>
        </w:rPr>
      </w:pPr>
      <w:r>
        <w:rPr>
          <w:rStyle w:val="FontStyle11"/>
          <w:u w:val="single"/>
        </w:rPr>
        <w:t xml:space="preserve">2.Сведения об оплате труда и социальных выплатах </w:t>
      </w:r>
      <w:r>
        <w:rPr>
          <w:rStyle w:val="FontStyle11"/>
          <w:u w:val="single"/>
        </w:rPr>
        <w:footnoteReference w:id="1"/>
      </w:r>
      <w:r>
        <w:rPr>
          <w:rStyle w:val="FontStyle11"/>
          <w:u w:val="single"/>
        </w:rPr>
        <w:t>:</w:t>
      </w:r>
    </w:p>
    <w:p w:rsidR="006275F6" w:rsidRDefault="00E713AF" w:rsidP="00262CCB">
      <w:pPr>
        <w:pStyle w:val="Style3"/>
        <w:widowControl/>
        <w:numPr>
          <w:ilvl w:val="0"/>
          <w:numId w:val="2"/>
        </w:numPr>
        <w:tabs>
          <w:tab w:val="left" w:pos="518"/>
        </w:tabs>
        <w:spacing w:line="322" w:lineRule="exact"/>
        <w:rPr>
          <w:rStyle w:val="FontStyle12"/>
        </w:rPr>
      </w:pPr>
      <w:r>
        <w:rPr>
          <w:rStyle w:val="FontStyle12"/>
        </w:rPr>
        <w:t>Соотношение уровня заработной платы с величиной прожиточного ми</w:t>
      </w:r>
      <w:r>
        <w:rPr>
          <w:rStyle w:val="FontStyle12"/>
        </w:rPr>
        <w:softHyphen/>
        <w:t>нимума трудоспособного населения в Республике Коми.</w:t>
      </w:r>
    </w:p>
    <w:p w:rsidR="006275F6" w:rsidRDefault="00E713AF" w:rsidP="00262CCB">
      <w:pPr>
        <w:pStyle w:val="Style3"/>
        <w:widowControl/>
        <w:numPr>
          <w:ilvl w:val="0"/>
          <w:numId w:val="2"/>
        </w:numPr>
        <w:tabs>
          <w:tab w:val="left" w:pos="518"/>
        </w:tabs>
        <w:spacing w:line="322" w:lineRule="exact"/>
        <w:rPr>
          <w:rStyle w:val="FontStyle12"/>
        </w:rPr>
      </w:pPr>
      <w:r>
        <w:rPr>
          <w:rStyle w:val="FontStyle12"/>
        </w:rPr>
        <w:t>Сведения об отсутствии задолженности по выплате заработной платы и страховым взносам в государственные внебюджетные фонды (да-1/нет-0).</w:t>
      </w:r>
    </w:p>
    <w:p w:rsidR="006275F6" w:rsidRDefault="00E713AF" w:rsidP="00262CCB">
      <w:pPr>
        <w:pStyle w:val="Style3"/>
        <w:widowControl/>
        <w:numPr>
          <w:ilvl w:val="0"/>
          <w:numId w:val="2"/>
        </w:numPr>
        <w:tabs>
          <w:tab w:val="left" w:pos="518"/>
        </w:tabs>
        <w:spacing w:line="322" w:lineRule="exact"/>
        <w:rPr>
          <w:rStyle w:val="FontStyle12"/>
        </w:rPr>
      </w:pPr>
      <w:r>
        <w:rPr>
          <w:rStyle w:val="FontStyle12"/>
        </w:rPr>
        <w:t>Сведения о наличии трудовых, социально-экономических условий и га</w:t>
      </w:r>
      <w:r>
        <w:rPr>
          <w:rStyle w:val="FontStyle12"/>
        </w:rPr>
        <w:softHyphen/>
        <w:t>рантий, более льготных, по сравнению с действующим законодательством, предусмотренных в коллективном договоре, в том числе:</w:t>
      </w:r>
    </w:p>
    <w:p w:rsidR="006275F6" w:rsidRDefault="006275F6">
      <w:pPr>
        <w:widowControl/>
        <w:rPr>
          <w:sz w:val="2"/>
          <w:szCs w:val="2"/>
        </w:rPr>
      </w:pPr>
    </w:p>
    <w:p w:rsidR="006275F6" w:rsidRDefault="00E713AF" w:rsidP="00262CCB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предоставление молодым работникам (17-30 лет) гарантий в </w:t>
      </w:r>
      <w:proofErr w:type="gramStart"/>
      <w:r>
        <w:rPr>
          <w:rStyle w:val="FontStyle12"/>
        </w:rPr>
        <w:t>закреплении</w:t>
      </w:r>
      <w:proofErr w:type="gramEnd"/>
      <w:r>
        <w:rPr>
          <w:rStyle w:val="FontStyle12"/>
        </w:rPr>
        <w:t xml:space="preserve"> и профессиональном росте на производстве, наставничестве (да-1/нет-0);</w:t>
      </w:r>
    </w:p>
    <w:p w:rsidR="006275F6" w:rsidRDefault="00E713AF" w:rsidP="00262CCB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22" w:lineRule="exact"/>
        <w:rPr>
          <w:rStyle w:val="FontStyle12"/>
        </w:rPr>
      </w:pPr>
      <w:r>
        <w:rPr>
          <w:rStyle w:val="FontStyle12"/>
        </w:rPr>
        <w:t>предоставление гарантий по защите ветеранов организации (работающих, неработающих) (да-1/нет-0);</w:t>
      </w:r>
    </w:p>
    <w:p w:rsidR="006275F6" w:rsidRDefault="00E713AF" w:rsidP="00262CCB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22" w:lineRule="exact"/>
        <w:rPr>
          <w:rStyle w:val="FontStyle12"/>
        </w:rPr>
      </w:pPr>
      <w:r>
        <w:rPr>
          <w:rStyle w:val="FontStyle12"/>
        </w:rPr>
        <w:t>удовлетворение социально-бытовых и культурных потребностей работни</w:t>
      </w:r>
      <w:r>
        <w:rPr>
          <w:rStyle w:val="FontStyle12"/>
        </w:rPr>
        <w:softHyphen/>
        <w:t>ков (да-1/нет-0);</w:t>
      </w:r>
    </w:p>
    <w:p w:rsidR="006275F6" w:rsidRDefault="00E713AF" w:rsidP="00262CCB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обеспечение оптимальных жилищно-коммунальных условий (да-1/нет-0);</w:t>
      </w:r>
    </w:p>
    <w:p w:rsidR="006275F6" w:rsidRDefault="00E713AF" w:rsidP="00262CCB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организация общественного питания (да-1/нет-0);</w:t>
      </w:r>
    </w:p>
    <w:p w:rsidR="006275F6" w:rsidRDefault="00E713AF" w:rsidP="00262CCB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организация бытового обслуживания (да-1/нет-0);</w:t>
      </w:r>
    </w:p>
    <w:p w:rsidR="006275F6" w:rsidRDefault="00E713AF" w:rsidP="00262CCB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22" w:lineRule="exact"/>
        <w:rPr>
          <w:rStyle w:val="FontStyle12"/>
        </w:rPr>
      </w:pPr>
      <w:r>
        <w:rPr>
          <w:rStyle w:val="FontStyle12"/>
        </w:rPr>
        <w:t>организация отдыха и культурного досуга работников и членов их семей (да-1/нет-0);</w:t>
      </w:r>
    </w:p>
    <w:p w:rsidR="006275F6" w:rsidRDefault="00E713AF" w:rsidP="00262CCB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содействие в приобретении жилья (да-1/нет-0);</w:t>
      </w:r>
    </w:p>
    <w:p w:rsidR="006275F6" w:rsidRDefault="00E713AF" w:rsidP="00262CCB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22" w:lineRule="exact"/>
        <w:rPr>
          <w:rStyle w:val="FontStyle12"/>
        </w:rPr>
      </w:pPr>
      <w:r>
        <w:rPr>
          <w:rStyle w:val="FontStyle12"/>
        </w:rPr>
        <w:t>обеспечение детей работников местами в детских дошкольных учреждениях (да-1/нет-0);</w:t>
      </w:r>
    </w:p>
    <w:p w:rsidR="006275F6" w:rsidRDefault="00E713AF" w:rsidP="00262CCB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иные льготы и гарантии (да-1/нет-0).</w:t>
      </w:r>
    </w:p>
    <w:p w:rsidR="006275F6" w:rsidRDefault="00E713AF">
      <w:pPr>
        <w:pStyle w:val="Style3"/>
        <w:widowControl/>
        <w:tabs>
          <w:tab w:val="left" w:pos="518"/>
        </w:tabs>
        <w:spacing w:line="322" w:lineRule="exact"/>
        <w:rPr>
          <w:rStyle w:val="FontStyle12"/>
        </w:rPr>
      </w:pPr>
      <w:r>
        <w:rPr>
          <w:rStyle w:val="FontStyle12"/>
        </w:rPr>
        <w:t>2.4.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Сумма средств (годовая) на обеспечение, предусмотренных коллекти</w:t>
      </w:r>
      <w:proofErr w:type="gramStart"/>
      <w:r>
        <w:rPr>
          <w:rStyle w:val="FontStyle12"/>
        </w:rPr>
        <w:t>в-</w:t>
      </w:r>
      <w:proofErr w:type="gramEnd"/>
      <w:r>
        <w:rPr>
          <w:rStyle w:val="FontStyle12"/>
        </w:rPr>
        <w:br/>
      </w:r>
      <w:proofErr w:type="spellStart"/>
      <w:r>
        <w:rPr>
          <w:rStyle w:val="FontStyle12"/>
        </w:rPr>
        <w:t>ным</w:t>
      </w:r>
      <w:proofErr w:type="spellEnd"/>
      <w:r>
        <w:rPr>
          <w:rStyle w:val="FontStyle12"/>
        </w:rPr>
        <w:t xml:space="preserve"> договором, льгот и выплат работникам и членам их семей в расчете на</w:t>
      </w:r>
      <w:r>
        <w:rPr>
          <w:rStyle w:val="FontStyle12"/>
        </w:rPr>
        <w:br/>
        <w:t>одного работающего.</w:t>
      </w:r>
    </w:p>
    <w:p w:rsidR="006275F6" w:rsidRDefault="00E713AF" w:rsidP="00262CCB">
      <w:pPr>
        <w:pStyle w:val="Style3"/>
        <w:widowControl/>
        <w:numPr>
          <w:ilvl w:val="0"/>
          <w:numId w:val="4"/>
        </w:numPr>
        <w:tabs>
          <w:tab w:val="left" w:pos="509"/>
        </w:tabs>
        <w:spacing w:before="67" w:line="317" w:lineRule="exact"/>
        <w:rPr>
          <w:rStyle w:val="FontStyle12"/>
        </w:rPr>
      </w:pPr>
      <w:r>
        <w:rPr>
          <w:rStyle w:val="FontStyle12"/>
        </w:rPr>
        <w:lastRenderedPageBreak/>
        <w:t>Объем средств, направленных на обеспечение мероприятий по охране труда, предусмотренных коллективным договором, в том числе в расчете на 1 работающего в год.</w:t>
      </w:r>
    </w:p>
    <w:p w:rsidR="006275F6" w:rsidRDefault="00E713AF" w:rsidP="00262CCB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317" w:lineRule="exact"/>
        <w:rPr>
          <w:rStyle w:val="FontStyle12"/>
        </w:rPr>
      </w:pPr>
      <w:r>
        <w:rPr>
          <w:rStyle w:val="FontStyle12"/>
        </w:rPr>
        <w:t>Доля обученных по охране труда к численности работающих, подлежа</w:t>
      </w:r>
      <w:r>
        <w:rPr>
          <w:rStyle w:val="FontStyle12"/>
        </w:rPr>
        <w:softHyphen/>
        <w:t>щих обучению.</w:t>
      </w:r>
    </w:p>
    <w:p w:rsidR="006275F6" w:rsidRDefault="00E713AF" w:rsidP="00262CCB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317" w:lineRule="exact"/>
        <w:rPr>
          <w:rStyle w:val="FontStyle12"/>
        </w:rPr>
      </w:pPr>
      <w:r>
        <w:rPr>
          <w:rStyle w:val="FontStyle12"/>
        </w:rPr>
        <w:t>Доля рабочих мест, на которых проведена специальная оценка условий труда к общему числу рабочих мест.</w:t>
      </w:r>
    </w:p>
    <w:p w:rsidR="006275F6" w:rsidRDefault="00E713AF" w:rsidP="00262CCB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317" w:lineRule="exact"/>
        <w:rPr>
          <w:rStyle w:val="FontStyle12"/>
        </w:rPr>
      </w:pPr>
      <w:r>
        <w:rPr>
          <w:rStyle w:val="FontStyle12"/>
        </w:rPr>
        <w:t>Доля обеспеченных специальной одеждой, специальной обувью и други</w:t>
      </w:r>
      <w:r>
        <w:rPr>
          <w:rStyle w:val="FontStyle12"/>
        </w:rPr>
        <w:softHyphen/>
        <w:t>ми средствами индивидуальной защиты, а также смывающими и обезврежи</w:t>
      </w:r>
      <w:r>
        <w:rPr>
          <w:rStyle w:val="FontStyle12"/>
        </w:rPr>
        <w:softHyphen/>
        <w:t>вающими средствами к численности работающих, подлежащих обеспечению.</w:t>
      </w:r>
    </w:p>
    <w:p w:rsidR="006275F6" w:rsidRDefault="00E713AF">
      <w:pPr>
        <w:pStyle w:val="Style5"/>
        <w:widowControl/>
        <w:spacing w:before="154"/>
        <w:rPr>
          <w:rStyle w:val="FontStyle11"/>
          <w:u w:val="single"/>
        </w:rPr>
      </w:pPr>
      <w:r>
        <w:rPr>
          <w:rStyle w:val="FontStyle11"/>
          <w:u w:val="single"/>
        </w:rPr>
        <w:t>4.Сведения о развитии трудовых ресурсов</w:t>
      </w:r>
      <w:proofErr w:type="gramStart"/>
      <w:r>
        <w:rPr>
          <w:rStyle w:val="FontStyle11"/>
          <w:u w:val="single"/>
        </w:rPr>
        <w:t xml:space="preserve">   :</w:t>
      </w:r>
      <w:proofErr w:type="gramEnd"/>
    </w:p>
    <w:p w:rsidR="006275F6" w:rsidRDefault="00E713AF">
      <w:pPr>
        <w:pStyle w:val="Style4"/>
        <w:widowControl/>
        <w:spacing w:before="38" w:line="317" w:lineRule="exact"/>
        <w:rPr>
          <w:rStyle w:val="FontStyle12"/>
        </w:rPr>
      </w:pPr>
      <w:r>
        <w:rPr>
          <w:rStyle w:val="FontStyle12"/>
        </w:rPr>
        <w:t>4.1.Наличие договоров с обучающими организациями (да-1/нет-0). 4.2.Численность работников, прошедших обучение и повышение квалифика</w:t>
      </w:r>
      <w:r>
        <w:rPr>
          <w:rStyle w:val="FontStyle12"/>
        </w:rPr>
        <w:softHyphen/>
        <w:t>ции через курсы, семинары, другие формы обучения.</w:t>
      </w:r>
    </w:p>
    <w:p w:rsidR="006275F6" w:rsidRDefault="00E713AF" w:rsidP="00262CCB">
      <w:pPr>
        <w:pStyle w:val="Style3"/>
        <w:widowControl/>
        <w:numPr>
          <w:ilvl w:val="0"/>
          <w:numId w:val="5"/>
        </w:numPr>
        <w:tabs>
          <w:tab w:val="left" w:pos="494"/>
        </w:tabs>
        <w:spacing w:before="5" w:line="317" w:lineRule="exact"/>
        <w:rPr>
          <w:rStyle w:val="FontStyle12"/>
        </w:rPr>
      </w:pPr>
      <w:r>
        <w:rPr>
          <w:rStyle w:val="FontStyle12"/>
        </w:rPr>
        <w:t>Сведения о проведении конкурсов профессионального мастерства среди работников основных профессий (да-1/нет-0).</w:t>
      </w:r>
    </w:p>
    <w:p w:rsidR="006275F6" w:rsidRDefault="00E713AF" w:rsidP="00262CCB">
      <w:pPr>
        <w:pStyle w:val="Style3"/>
        <w:widowControl/>
        <w:numPr>
          <w:ilvl w:val="0"/>
          <w:numId w:val="5"/>
        </w:numPr>
        <w:tabs>
          <w:tab w:val="left" w:pos="494"/>
        </w:tabs>
        <w:spacing w:line="317" w:lineRule="exact"/>
        <w:rPr>
          <w:rStyle w:val="FontStyle12"/>
        </w:rPr>
      </w:pPr>
      <w:r>
        <w:rPr>
          <w:rStyle w:val="FontStyle12"/>
        </w:rPr>
        <w:t>Сведения об организации опережающего обучения работников при пла</w:t>
      </w:r>
      <w:r>
        <w:rPr>
          <w:rStyle w:val="FontStyle12"/>
        </w:rPr>
        <w:softHyphen/>
        <w:t>нировании высвобождения избыточного персонала; о проведенных меро</w:t>
      </w:r>
      <w:r>
        <w:rPr>
          <w:rStyle w:val="FontStyle12"/>
        </w:rPr>
        <w:softHyphen/>
        <w:t>приятиях по сокращению численности или штата работников.</w:t>
      </w:r>
    </w:p>
    <w:p w:rsidR="006275F6" w:rsidRDefault="00E713AF" w:rsidP="00262CCB">
      <w:pPr>
        <w:pStyle w:val="Style3"/>
        <w:widowControl/>
        <w:numPr>
          <w:ilvl w:val="0"/>
          <w:numId w:val="5"/>
        </w:numPr>
        <w:tabs>
          <w:tab w:val="left" w:pos="494"/>
        </w:tabs>
        <w:spacing w:before="5" w:line="317" w:lineRule="exact"/>
        <w:jc w:val="left"/>
        <w:rPr>
          <w:rStyle w:val="FontStyle12"/>
        </w:rPr>
      </w:pPr>
      <w:r>
        <w:rPr>
          <w:rStyle w:val="FontStyle12"/>
        </w:rPr>
        <w:t>Сведения о создании новых рабочих мест (да-1/нет-0).</w:t>
      </w:r>
    </w:p>
    <w:p w:rsidR="006275F6" w:rsidRDefault="00E713AF">
      <w:pPr>
        <w:pStyle w:val="Style3"/>
        <w:widowControl/>
        <w:tabs>
          <w:tab w:val="left" w:pos="691"/>
        </w:tabs>
        <w:spacing w:line="317" w:lineRule="exact"/>
        <w:rPr>
          <w:rStyle w:val="FontStyle12"/>
        </w:rPr>
      </w:pPr>
      <w:r>
        <w:rPr>
          <w:rStyle w:val="FontStyle12"/>
        </w:rPr>
        <w:t>4.6.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Наличие в организации программы (мероприятий) адаптации</w:t>
      </w:r>
      <w:r>
        <w:rPr>
          <w:rStyle w:val="FontStyle12"/>
        </w:rPr>
        <w:br/>
        <w:t>(да-1/нет-0).</w:t>
      </w:r>
    </w:p>
    <w:p w:rsidR="006275F6" w:rsidRDefault="00E713AF">
      <w:pPr>
        <w:pStyle w:val="Style5"/>
        <w:widowControl/>
        <w:spacing w:before="173"/>
        <w:rPr>
          <w:rStyle w:val="FontStyle11"/>
          <w:u w:val="single"/>
        </w:rPr>
      </w:pPr>
      <w:r>
        <w:rPr>
          <w:rStyle w:val="FontStyle11"/>
          <w:u w:val="single"/>
        </w:rPr>
        <w:t>5. Дополнительные сведения</w:t>
      </w:r>
      <w:proofErr w:type="gramStart"/>
      <w:r>
        <w:rPr>
          <w:rStyle w:val="FontStyle11"/>
          <w:u w:val="single"/>
        </w:rPr>
        <w:t xml:space="preserve">  :</w:t>
      </w:r>
      <w:proofErr w:type="gramEnd"/>
    </w:p>
    <w:p w:rsidR="006275F6" w:rsidRDefault="00E713AF" w:rsidP="00262CCB">
      <w:pPr>
        <w:pStyle w:val="Style3"/>
        <w:widowControl/>
        <w:numPr>
          <w:ilvl w:val="0"/>
          <w:numId w:val="6"/>
        </w:numPr>
        <w:tabs>
          <w:tab w:val="left" w:pos="499"/>
        </w:tabs>
        <w:spacing w:before="38" w:line="317" w:lineRule="exact"/>
        <w:rPr>
          <w:rStyle w:val="FontStyle12"/>
        </w:rPr>
      </w:pPr>
      <w:r>
        <w:rPr>
          <w:rStyle w:val="FontStyle12"/>
        </w:rPr>
        <w:t>Удельный вес (процент) выполнения принятых коллективным договором обязательств.</w:t>
      </w:r>
    </w:p>
    <w:p w:rsidR="006275F6" w:rsidRDefault="00E713AF" w:rsidP="00262CCB">
      <w:pPr>
        <w:pStyle w:val="Style3"/>
        <w:widowControl/>
        <w:numPr>
          <w:ilvl w:val="0"/>
          <w:numId w:val="6"/>
        </w:numPr>
        <w:tabs>
          <w:tab w:val="left" w:pos="499"/>
        </w:tabs>
        <w:spacing w:before="5" w:line="317" w:lineRule="exact"/>
        <w:rPr>
          <w:rStyle w:val="FontStyle12"/>
        </w:rPr>
      </w:pPr>
      <w:r>
        <w:rPr>
          <w:rStyle w:val="FontStyle12"/>
        </w:rPr>
        <w:t>Наличие корпоративных кодексов и других локальных нормативных ак</w:t>
      </w:r>
      <w:r>
        <w:rPr>
          <w:rStyle w:val="FontStyle12"/>
        </w:rPr>
        <w:softHyphen/>
        <w:t>тов, предусматривающих социальное развитие организации (да-1/нет-0).</w:t>
      </w:r>
    </w:p>
    <w:p w:rsidR="006275F6" w:rsidRDefault="00E713AF" w:rsidP="00262CCB">
      <w:pPr>
        <w:pStyle w:val="Style3"/>
        <w:widowControl/>
        <w:numPr>
          <w:ilvl w:val="0"/>
          <w:numId w:val="6"/>
        </w:numPr>
        <w:tabs>
          <w:tab w:val="left" w:pos="499"/>
        </w:tabs>
        <w:spacing w:line="317" w:lineRule="exact"/>
        <w:rPr>
          <w:rStyle w:val="FontStyle12"/>
        </w:rPr>
      </w:pPr>
      <w:r>
        <w:rPr>
          <w:rStyle w:val="FontStyle12"/>
        </w:rPr>
        <w:t>При наличии профсоюзной организации - данные о включении в коллек</w:t>
      </w:r>
      <w:r>
        <w:rPr>
          <w:rStyle w:val="FontStyle12"/>
        </w:rPr>
        <w:softHyphen/>
        <w:t>тивный договор специального раздела о взаимодействии работодателя и профсоюзного органа (да-1/нет-0).</w:t>
      </w:r>
    </w:p>
    <w:p w:rsidR="006275F6" w:rsidRDefault="006275F6">
      <w:pPr>
        <w:pStyle w:val="Style2"/>
        <w:widowControl/>
        <w:spacing w:line="240" w:lineRule="exact"/>
        <w:rPr>
          <w:sz w:val="20"/>
          <w:szCs w:val="20"/>
        </w:rPr>
      </w:pPr>
    </w:p>
    <w:p w:rsidR="006275F6" w:rsidRDefault="00E713AF">
      <w:pPr>
        <w:pStyle w:val="Style2"/>
        <w:widowControl/>
        <w:spacing w:before="96" w:line="240" w:lineRule="auto"/>
        <w:rPr>
          <w:rStyle w:val="FontStyle12"/>
        </w:rPr>
      </w:pPr>
      <w:r>
        <w:rPr>
          <w:rStyle w:val="FontStyle12"/>
        </w:rPr>
        <w:t>Подписи сторон:</w:t>
      </w:r>
    </w:p>
    <w:p w:rsidR="006275F6" w:rsidRDefault="006275F6">
      <w:pPr>
        <w:pStyle w:val="Style4"/>
        <w:widowControl/>
        <w:spacing w:line="240" w:lineRule="exact"/>
        <w:rPr>
          <w:sz w:val="20"/>
          <w:szCs w:val="20"/>
        </w:rPr>
      </w:pPr>
    </w:p>
    <w:p w:rsidR="006275F6" w:rsidRDefault="00E713AF">
      <w:pPr>
        <w:pStyle w:val="Style4"/>
        <w:widowControl/>
        <w:tabs>
          <w:tab w:val="left" w:pos="4944"/>
        </w:tabs>
        <w:spacing w:before="110"/>
        <w:rPr>
          <w:rStyle w:val="FontStyle12"/>
        </w:rPr>
      </w:pPr>
      <w:r>
        <w:rPr>
          <w:rStyle w:val="FontStyle12"/>
        </w:rPr>
        <w:t>Представитель работодателя: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Представител</w:t>
      </w:r>
      <w:r w:rsidR="00747EC8">
        <w:rPr>
          <w:rStyle w:val="FontStyle12"/>
        </w:rPr>
        <w:t>ь (</w:t>
      </w:r>
      <w:r>
        <w:rPr>
          <w:rStyle w:val="FontStyle12"/>
        </w:rPr>
        <w:t>ли) работников:</w:t>
      </w:r>
    </w:p>
    <w:p w:rsidR="00384265" w:rsidRDefault="00384265">
      <w:pPr>
        <w:pStyle w:val="Style4"/>
        <w:widowControl/>
        <w:tabs>
          <w:tab w:val="left" w:pos="4944"/>
        </w:tabs>
        <w:spacing w:before="110"/>
        <w:rPr>
          <w:rStyle w:val="FontStyle12"/>
        </w:rPr>
      </w:pPr>
      <w:r>
        <w:rPr>
          <w:rStyle w:val="FontStyle12"/>
        </w:rPr>
        <w:t>_________________________                          ______________________________</w:t>
      </w:r>
    </w:p>
    <w:p w:rsidR="006275F6" w:rsidRDefault="006275F6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6275F6" w:rsidRDefault="00E713AF" w:rsidP="00384265">
      <w:pPr>
        <w:pStyle w:val="Style1"/>
        <w:widowControl/>
        <w:tabs>
          <w:tab w:val="left" w:pos="4637"/>
          <w:tab w:val="left" w:leader="underscore" w:pos="8467"/>
        </w:tabs>
        <w:spacing w:before="91"/>
        <w:rPr>
          <w:rStyle w:val="FontStyle13"/>
        </w:rPr>
      </w:pPr>
      <w:r>
        <w:rPr>
          <w:rStyle w:val="FontStyle13"/>
        </w:rPr>
        <w:t>(ф.и.о., должность, подпись)</w:t>
      </w:r>
      <w:r>
        <w:rPr>
          <w:rStyle w:val="FontStyle13"/>
        </w:rPr>
        <w:tab/>
      </w:r>
      <w:r w:rsidR="00384265">
        <w:rPr>
          <w:rStyle w:val="FontStyle13"/>
        </w:rPr>
        <w:t xml:space="preserve">      ____________________________________</w:t>
      </w:r>
    </w:p>
    <w:p w:rsidR="006275F6" w:rsidRDefault="00E713AF">
      <w:pPr>
        <w:pStyle w:val="Style6"/>
        <w:widowControl/>
        <w:spacing w:before="24"/>
        <w:ind w:left="6024"/>
        <w:rPr>
          <w:rStyle w:val="FontStyle13"/>
        </w:rPr>
      </w:pPr>
      <w:r>
        <w:rPr>
          <w:rStyle w:val="FontStyle13"/>
        </w:rPr>
        <w:t>(ф.и.о., подпись)</w:t>
      </w:r>
    </w:p>
    <w:p w:rsidR="006275F6" w:rsidRDefault="006275F6">
      <w:pPr>
        <w:pStyle w:val="Style4"/>
        <w:widowControl/>
        <w:spacing w:line="240" w:lineRule="exact"/>
        <w:rPr>
          <w:sz w:val="20"/>
          <w:szCs w:val="20"/>
        </w:rPr>
      </w:pPr>
    </w:p>
    <w:p w:rsidR="006275F6" w:rsidRDefault="006275F6">
      <w:pPr>
        <w:pStyle w:val="Style4"/>
        <w:widowControl/>
        <w:spacing w:line="240" w:lineRule="exact"/>
        <w:rPr>
          <w:sz w:val="20"/>
          <w:szCs w:val="20"/>
        </w:rPr>
      </w:pPr>
    </w:p>
    <w:p w:rsidR="00262CCB" w:rsidRDefault="00E713AF">
      <w:pPr>
        <w:pStyle w:val="Style4"/>
        <w:widowControl/>
        <w:spacing w:before="91"/>
        <w:rPr>
          <w:rStyle w:val="FontStyle12"/>
        </w:rPr>
      </w:pPr>
      <w:r>
        <w:rPr>
          <w:rStyle w:val="FontStyle12"/>
        </w:rPr>
        <w:t>Ф.И.О. и телефон контактного лица</w:t>
      </w:r>
    </w:p>
    <w:p w:rsidR="002B24EC" w:rsidRDefault="002B24EC">
      <w:pPr>
        <w:pStyle w:val="Style4"/>
        <w:widowControl/>
        <w:spacing w:before="91"/>
        <w:rPr>
          <w:rStyle w:val="FontStyle12"/>
        </w:rPr>
      </w:pPr>
      <w:r>
        <w:rPr>
          <w:rStyle w:val="FontStyle12"/>
        </w:rPr>
        <w:t>____________________________________</w:t>
      </w:r>
    </w:p>
    <w:p w:rsidR="002B24EC" w:rsidRDefault="002B24EC">
      <w:pPr>
        <w:pStyle w:val="Style4"/>
        <w:widowControl/>
        <w:spacing w:before="91"/>
        <w:rPr>
          <w:rStyle w:val="FontStyle12"/>
        </w:rPr>
      </w:pPr>
      <w:bookmarkStart w:id="0" w:name="_GoBack"/>
      <w:bookmarkEnd w:id="0"/>
      <w:r>
        <w:rPr>
          <w:rStyle w:val="FontStyle12"/>
        </w:rPr>
        <w:t>(сведения представляются за отчетный год)</w:t>
      </w:r>
    </w:p>
    <w:sectPr w:rsidR="002B24EC" w:rsidSect="0064113F">
      <w:footerReference w:type="default" r:id="rId7"/>
      <w:footerReference w:type="first" r:id="rId8"/>
      <w:type w:val="continuous"/>
      <w:pgSz w:w="11905" w:h="16837"/>
      <w:pgMar w:top="1196" w:right="984" w:bottom="1440" w:left="1550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E4" w:rsidRDefault="004823E4">
      <w:r>
        <w:separator/>
      </w:r>
    </w:p>
  </w:endnote>
  <w:endnote w:type="continuationSeparator" w:id="0">
    <w:p w:rsidR="004823E4" w:rsidRDefault="0048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F6" w:rsidRDefault="00E713AF">
    <w:pPr>
      <w:pStyle w:val="Style7"/>
      <w:widowControl/>
      <w:ind w:left="82" w:right="-72"/>
      <w:jc w:val="right"/>
      <w:rPr>
        <w:rStyle w:val="FontStyle13"/>
      </w:rPr>
    </w:pPr>
    <w:r>
      <w:rPr>
        <w:rStyle w:val="FontStyle13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F6" w:rsidRDefault="006275F6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E4" w:rsidRDefault="004823E4">
      <w:r>
        <w:separator/>
      </w:r>
    </w:p>
  </w:footnote>
  <w:footnote w:type="continuationSeparator" w:id="0">
    <w:p w:rsidR="004823E4" w:rsidRDefault="004823E4">
      <w:r>
        <w:continuationSeparator/>
      </w:r>
    </w:p>
  </w:footnote>
  <w:footnote w:id="1">
    <w:p w:rsidR="006275F6" w:rsidRDefault="00E713AF">
      <w:pPr>
        <w:pStyle w:val="Style8"/>
        <w:widowControl/>
        <w:rPr>
          <w:rStyle w:val="FontStyle13"/>
        </w:rPr>
      </w:pPr>
      <w:r>
        <w:rPr>
          <w:rStyle w:val="FontStyle13"/>
        </w:rPr>
        <w:footnoteRef/>
      </w:r>
      <w:r>
        <w:rPr>
          <w:rStyle w:val="FontStyle13"/>
        </w:rPr>
        <w:t>сведения представляются за отчетный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F8E0C4"/>
    <w:lvl w:ilvl="0">
      <w:numFmt w:val="bullet"/>
      <w:lvlText w:val="*"/>
      <w:lvlJc w:val="left"/>
    </w:lvl>
  </w:abstractNum>
  <w:abstractNum w:abstractNumId="1">
    <w:nsid w:val="19BF694F"/>
    <w:multiLevelType w:val="singleLevel"/>
    <w:tmpl w:val="8E34F0C6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22735B11"/>
    <w:multiLevelType w:val="singleLevel"/>
    <w:tmpl w:val="9880097E"/>
    <w:lvl w:ilvl="0">
      <w:start w:val="2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22932CF2"/>
    <w:multiLevelType w:val="singleLevel"/>
    <w:tmpl w:val="1688DD24"/>
    <w:lvl w:ilvl="0">
      <w:start w:val="1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33143F89"/>
    <w:multiLevelType w:val="singleLevel"/>
    <w:tmpl w:val="6B16942E"/>
    <w:lvl w:ilvl="0">
      <w:start w:val="3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3EA33323"/>
    <w:multiLevelType w:val="singleLevel"/>
    <w:tmpl w:val="04C41728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62CCB"/>
    <w:rsid w:val="00262CCB"/>
    <w:rsid w:val="002B24EC"/>
    <w:rsid w:val="00384265"/>
    <w:rsid w:val="003C3E3B"/>
    <w:rsid w:val="004823E4"/>
    <w:rsid w:val="006275F6"/>
    <w:rsid w:val="0064113F"/>
    <w:rsid w:val="00747EC8"/>
    <w:rsid w:val="00B87B3F"/>
    <w:rsid w:val="00CE726A"/>
    <w:rsid w:val="00E7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3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4113F"/>
  </w:style>
  <w:style w:type="paragraph" w:customStyle="1" w:styleId="Style2">
    <w:name w:val="Style2"/>
    <w:basedOn w:val="a"/>
    <w:uiPriority w:val="99"/>
    <w:rsid w:val="0064113F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64113F"/>
    <w:pPr>
      <w:spacing w:line="329" w:lineRule="exact"/>
      <w:jc w:val="both"/>
    </w:pPr>
  </w:style>
  <w:style w:type="paragraph" w:customStyle="1" w:styleId="Style4">
    <w:name w:val="Style4"/>
    <w:basedOn w:val="a"/>
    <w:uiPriority w:val="99"/>
    <w:rsid w:val="0064113F"/>
  </w:style>
  <w:style w:type="paragraph" w:customStyle="1" w:styleId="Style5">
    <w:name w:val="Style5"/>
    <w:basedOn w:val="a"/>
    <w:uiPriority w:val="99"/>
    <w:rsid w:val="0064113F"/>
  </w:style>
  <w:style w:type="paragraph" w:customStyle="1" w:styleId="Style6">
    <w:name w:val="Style6"/>
    <w:basedOn w:val="a"/>
    <w:uiPriority w:val="99"/>
    <w:rsid w:val="0064113F"/>
  </w:style>
  <w:style w:type="paragraph" w:customStyle="1" w:styleId="Style7">
    <w:name w:val="Style7"/>
    <w:basedOn w:val="a"/>
    <w:uiPriority w:val="99"/>
    <w:rsid w:val="0064113F"/>
  </w:style>
  <w:style w:type="paragraph" w:customStyle="1" w:styleId="Style8">
    <w:name w:val="Style8"/>
    <w:basedOn w:val="a"/>
    <w:uiPriority w:val="99"/>
    <w:rsid w:val="0064113F"/>
  </w:style>
  <w:style w:type="character" w:customStyle="1" w:styleId="FontStyle11">
    <w:name w:val="Font Style11"/>
    <w:uiPriority w:val="99"/>
    <w:rsid w:val="0064113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64113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64113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 Андрей Николаевич</dc:creator>
  <cp:lastModifiedBy>Kirushev-LM</cp:lastModifiedBy>
  <cp:revision>2</cp:revision>
  <dcterms:created xsi:type="dcterms:W3CDTF">2019-03-06T12:22:00Z</dcterms:created>
  <dcterms:modified xsi:type="dcterms:W3CDTF">2019-03-06T12:22:00Z</dcterms:modified>
</cp:coreProperties>
</file>